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BA8" w:rsidRPr="00E62040" w:rsidRDefault="00054BA8" w:rsidP="00054BA8">
      <w:pPr>
        <w:pStyle w:val="Kop1"/>
        <w:rPr>
          <w:rFonts w:ascii="Calibri" w:hAnsi="Calibri" w:cs="Arial"/>
          <w:b w:val="0"/>
          <w:szCs w:val="28"/>
        </w:rPr>
      </w:pPr>
      <w:bookmarkStart w:id="0" w:name="_GoBack"/>
      <w:r w:rsidRPr="00E62040">
        <w:rPr>
          <w:rFonts w:ascii="Calibri" w:hAnsi="Calibri" w:cs="Arial"/>
          <w:b w:val="0"/>
          <w:szCs w:val="28"/>
        </w:rPr>
        <w:t>Protocol schorsing en verwijzing naar andere onderwijsplek</w:t>
      </w:r>
    </w:p>
    <w:bookmarkEnd w:id="0"/>
    <w:p w:rsidR="00054BA8" w:rsidRPr="00E62040" w:rsidRDefault="00054BA8" w:rsidP="00054BA8">
      <w:pPr>
        <w:ind w:right="-22"/>
        <w:rPr>
          <w:rFonts w:ascii="Calibri" w:hAnsi="Calibri" w:cs="Arial"/>
          <w:sz w:val="22"/>
          <w:szCs w:val="22"/>
        </w:rPr>
      </w:pPr>
    </w:p>
    <w:p w:rsidR="00054BA8" w:rsidRPr="00E62040" w:rsidRDefault="00054BA8" w:rsidP="00054BA8">
      <w:pPr>
        <w:ind w:right="-22"/>
        <w:rPr>
          <w:rFonts w:ascii="Calibri" w:hAnsi="Calibri" w:cs="Arial"/>
          <w:sz w:val="22"/>
          <w:szCs w:val="22"/>
        </w:rPr>
      </w:pPr>
      <w:r w:rsidRPr="00E62040">
        <w:rPr>
          <w:rFonts w:ascii="Calibri" w:hAnsi="Calibri" w:cs="Arial"/>
          <w:sz w:val="22"/>
          <w:szCs w:val="22"/>
        </w:rPr>
        <w:t>Dit protocol treedt in werking als er sprake is van ernstig ongewenst gedrag door een leerling, waarbij psychisch en of lichamelijk letsel aan derden is toegebracht.</w:t>
      </w:r>
    </w:p>
    <w:p w:rsidR="00054BA8" w:rsidRPr="00E62040" w:rsidRDefault="00054BA8" w:rsidP="00054BA8">
      <w:pPr>
        <w:ind w:right="-22"/>
        <w:rPr>
          <w:rFonts w:ascii="Calibri" w:hAnsi="Calibri" w:cs="Arial"/>
          <w:sz w:val="22"/>
          <w:szCs w:val="22"/>
        </w:rPr>
      </w:pPr>
      <w:r w:rsidRPr="00E62040">
        <w:rPr>
          <w:rFonts w:ascii="Calibri" w:hAnsi="Calibri" w:cs="Arial"/>
          <w:sz w:val="22"/>
          <w:szCs w:val="22"/>
        </w:rPr>
        <w:t>Er worden drie vormen van maatregelen genomen:</w:t>
      </w:r>
    </w:p>
    <w:p w:rsidR="00054BA8" w:rsidRPr="00E62040" w:rsidRDefault="00054BA8" w:rsidP="00054BA8">
      <w:pPr>
        <w:numPr>
          <w:ilvl w:val="0"/>
          <w:numId w:val="1"/>
        </w:numPr>
        <w:ind w:right="-22"/>
        <w:rPr>
          <w:rFonts w:ascii="Calibri" w:hAnsi="Calibri" w:cs="Arial"/>
          <w:sz w:val="22"/>
          <w:szCs w:val="22"/>
          <w:lang w:val="en-US"/>
        </w:rPr>
      </w:pPr>
      <w:r w:rsidRPr="00E62040">
        <w:rPr>
          <w:rFonts w:ascii="Calibri" w:hAnsi="Calibri" w:cs="Arial"/>
          <w:sz w:val="22"/>
          <w:szCs w:val="22"/>
          <w:lang w:val="en-GB"/>
        </w:rPr>
        <w:t>Time-out;</w:t>
      </w:r>
    </w:p>
    <w:p w:rsidR="00054BA8" w:rsidRPr="00E62040" w:rsidRDefault="00054BA8" w:rsidP="00054BA8">
      <w:pPr>
        <w:numPr>
          <w:ilvl w:val="0"/>
          <w:numId w:val="1"/>
        </w:numPr>
        <w:ind w:right="-22"/>
        <w:rPr>
          <w:rFonts w:ascii="Calibri" w:hAnsi="Calibri" w:cs="Arial"/>
          <w:sz w:val="22"/>
          <w:szCs w:val="22"/>
          <w:lang w:val="en-US"/>
        </w:rPr>
      </w:pPr>
      <w:proofErr w:type="spellStart"/>
      <w:r w:rsidRPr="00E62040">
        <w:rPr>
          <w:rFonts w:ascii="Calibri" w:hAnsi="Calibri" w:cs="Arial"/>
          <w:sz w:val="22"/>
          <w:szCs w:val="22"/>
          <w:lang w:val="en-US"/>
        </w:rPr>
        <w:t>Schorsing</w:t>
      </w:r>
      <w:proofErr w:type="spellEnd"/>
      <w:r w:rsidRPr="00E62040">
        <w:rPr>
          <w:rFonts w:ascii="Calibri" w:hAnsi="Calibri" w:cs="Arial"/>
          <w:sz w:val="22"/>
          <w:szCs w:val="22"/>
          <w:lang w:val="en-US"/>
        </w:rPr>
        <w:t>;</w:t>
      </w:r>
    </w:p>
    <w:p w:rsidR="00054BA8" w:rsidRPr="00E62040" w:rsidRDefault="00054BA8" w:rsidP="00054BA8">
      <w:pPr>
        <w:numPr>
          <w:ilvl w:val="0"/>
          <w:numId w:val="1"/>
        </w:numPr>
        <w:ind w:right="-22"/>
        <w:rPr>
          <w:rFonts w:ascii="Calibri" w:hAnsi="Calibri" w:cs="Arial"/>
          <w:sz w:val="22"/>
          <w:szCs w:val="22"/>
        </w:rPr>
      </w:pPr>
      <w:r w:rsidRPr="00E62040">
        <w:rPr>
          <w:rFonts w:ascii="Calibri" w:hAnsi="Calibri" w:cs="Arial"/>
          <w:sz w:val="22"/>
          <w:szCs w:val="22"/>
        </w:rPr>
        <w:t>Definitieve ontzegging van toegang tot de school, resulterend in verwijzing naar een andere onderwijsplek dan op De Dolfijn.</w:t>
      </w:r>
    </w:p>
    <w:p w:rsidR="00054BA8" w:rsidRPr="00E62040" w:rsidRDefault="00054BA8" w:rsidP="00054BA8">
      <w:pPr>
        <w:ind w:right="-22"/>
        <w:rPr>
          <w:rFonts w:ascii="Calibri" w:hAnsi="Calibri" w:cs="Arial"/>
          <w:sz w:val="22"/>
          <w:szCs w:val="22"/>
        </w:rPr>
      </w:pPr>
    </w:p>
    <w:p w:rsidR="00054BA8" w:rsidRPr="00E62040" w:rsidRDefault="00054BA8" w:rsidP="00054BA8">
      <w:pPr>
        <w:pStyle w:val="Plattetekst3"/>
        <w:ind w:right="-22"/>
        <w:jc w:val="left"/>
        <w:rPr>
          <w:rFonts w:ascii="Calibri" w:hAnsi="Calibri" w:cs="Arial"/>
          <w:b/>
          <w:sz w:val="22"/>
          <w:szCs w:val="22"/>
        </w:rPr>
      </w:pPr>
      <w:bookmarkStart w:id="1" w:name="_Toc359402107"/>
      <w:r w:rsidRPr="00E62040">
        <w:rPr>
          <w:rFonts w:ascii="Calibri" w:hAnsi="Calibri" w:cs="Arial"/>
          <w:b/>
          <w:sz w:val="22"/>
          <w:szCs w:val="22"/>
        </w:rPr>
        <w:t>Time-out</w:t>
      </w:r>
      <w:bookmarkEnd w:id="1"/>
    </w:p>
    <w:p w:rsidR="00054BA8" w:rsidRPr="00E62040" w:rsidRDefault="00054BA8" w:rsidP="00054BA8">
      <w:pPr>
        <w:ind w:right="-22"/>
        <w:rPr>
          <w:rFonts w:ascii="Calibri" w:hAnsi="Calibri" w:cs="Arial"/>
          <w:sz w:val="22"/>
          <w:szCs w:val="22"/>
        </w:rPr>
      </w:pPr>
      <w:r w:rsidRPr="00E62040">
        <w:rPr>
          <w:rFonts w:ascii="Calibri" w:hAnsi="Calibri" w:cs="Arial"/>
          <w:sz w:val="22"/>
          <w:szCs w:val="22"/>
        </w:rPr>
        <w:t>Een ernstig incident leidt tot een time-out met onmiddellijke ingang.</w:t>
      </w:r>
    </w:p>
    <w:p w:rsidR="00054BA8" w:rsidRPr="00E62040" w:rsidRDefault="00054BA8" w:rsidP="00054BA8">
      <w:pPr>
        <w:ind w:right="-22"/>
        <w:rPr>
          <w:rFonts w:ascii="Calibri" w:hAnsi="Calibri" w:cs="Arial"/>
          <w:sz w:val="22"/>
          <w:szCs w:val="22"/>
        </w:rPr>
      </w:pPr>
      <w:r w:rsidRPr="00E62040">
        <w:rPr>
          <w:rFonts w:ascii="Calibri" w:hAnsi="Calibri" w:cs="Arial"/>
          <w:sz w:val="22"/>
          <w:szCs w:val="22"/>
        </w:rPr>
        <w:t>Hierbij gelden de volgende voorwaarden:</w:t>
      </w:r>
    </w:p>
    <w:p w:rsidR="00054BA8" w:rsidRPr="00E62040" w:rsidRDefault="00054BA8" w:rsidP="00054BA8">
      <w:pPr>
        <w:numPr>
          <w:ilvl w:val="0"/>
          <w:numId w:val="2"/>
        </w:numPr>
        <w:ind w:right="-22"/>
        <w:rPr>
          <w:rFonts w:ascii="Calibri" w:hAnsi="Calibri" w:cs="Arial"/>
          <w:sz w:val="22"/>
          <w:szCs w:val="22"/>
        </w:rPr>
      </w:pPr>
      <w:r w:rsidRPr="00E62040">
        <w:rPr>
          <w:rFonts w:ascii="Calibri" w:hAnsi="Calibri" w:cs="Arial"/>
          <w:sz w:val="22"/>
          <w:szCs w:val="22"/>
        </w:rPr>
        <w:t>In geval van een time-out wordt de leerling voor de rest van de dag de toegang tot de school ontzegd.</w:t>
      </w:r>
    </w:p>
    <w:p w:rsidR="00054BA8" w:rsidRPr="00E62040" w:rsidRDefault="00054BA8" w:rsidP="00054BA8">
      <w:pPr>
        <w:numPr>
          <w:ilvl w:val="0"/>
          <w:numId w:val="2"/>
        </w:numPr>
        <w:ind w:right="-22"/>
        <w:rPr>
          <w:rFonts w:ascii="Calibri" w:hAnsi="Calibri" w:cs="Arial"/>
          <w:sz w:val="22"/>
          <w:szCs w:val="22"/>
        </w:rPr>
      </w:pPr>
      <w:r w:rsidRPr="00E62040">
        <w:rPr>
          <w:rFonts w:ascii="Calibri" w:hAnsi="Calibri" w:cs="Arial"/>
          <w:sz w:val="22"/>
          <w:szCs w:val="22"/>
        </w:rPr>
        <w:t xml:space="preserve">Tenzij redelijke gronden zich daartegen verzetten worden de ouders/verzorgers onmiddellijk van het incident en de time-out gemotiveerd op de hoogte gebracht. Als de ouders niet te bereiken zijn, wordt de leerling verwijderd uit de klas en elders opgevangen. </w:t>
      </w:r>
    </w:p>
    <w:p w:rsidR="00054BA8" w:rsidRPr="00E62040" w:rsidRDefault="00054BA8" w:rsidP="00054BA8">
      <w:pPr>
        <w:numPr>
          <w:ilvl w:val="0"/>
          <w:numId w:val="2"/>
        </w:numPr>
        <w:ind w:right="-22"/>
        <w:rPr>
          <w:rFonts w:ascii="Calibri" w:hAnsi="Calibri" w:cs="Arial"/>
          <w:sz w:val="22"/>
          <w:szCs w:val="22"/>
        </w:rPr>
      </w:pPr>
      <w:r w:rsidRPr="00E62040">
        <w:rPr>
          <w:rFonts w:ascii="Calibri" w:hAnsi="Calibri" w:cs="Arial"/>
          <w:sz w:val="22"/>
          <w:szCs w:val="22"/>
        </w:rPr>
        <w:t>De time-out maatregel kan eenmaal worden verlengd met 1 dag. Daarna kan de leerling worden geschorst voor maximaal 1 week. In beide gevallen dient de school vooraf of –indien dat niet mogelijk is– zo spoedig mogelijk na het effectueren van de maatregel contact op te nemen met de ouders.</w:t>
      </w:r>
    </w:p>
    <w:p w:rsidR="00054BA8" w:rsidRPr="00E62040" w:rsidRDefault="00054BA8" w:rsidP="00054BA8">
      <w:pPr>
        <w:numPr>
          <w:ilvl w:val="0"/>
          <w:numId w:val="2"/>
        </w:numPr>
        <w:ind w:right="-22"/>
        <w:rPr>
          <w:rFonts w:ascii="Calibri" w:hAnsi="Calibri" w:cs="Arial"/>
          <w:sz w:val="22"/>
          <w:szCs w:val="22"/>
        </w:rPr>
      </w:pPr>
      <w:r w:rsidRPr="00E62040">
        <w:rPr>
          <w:rFonts w:ascii="Calibri" w:hAnsi="Calibri" w:cs="Arial"/>
          <w:sz w:val="22"/>
          <w:szCs w:val="22"/>
        </w:rPr>
        <w:t>De ouders/verzorgers worden op school uitgenodigd voor een gesprek. Hierbij is de groepsleerkracht en een lid van de directie van de school aanwezig.</w:t>
      </w:r>
    </w:p>
    <w:p w:rsidR="00054BA8" w:rsidRPr="00E62040" w:rsidRDefault="00054BA8" w:rsidP="00054BA8">
      <w:pPr>
        <w:numPr>
          <w:ilvl w:val="0"/>
          <w:numId w:val="2"/>
        </w:numPr>
        <w:ind w:right="-22"/>
        <w:rPr>
          <w:rFonts w:ascii="Calibri" w:hAnsi="Calibri" w:cs="Arial"/>
          <w:sz w:val="22"/>
          <w:szCs w:val="22"/>
        </w:rPr>
      </w:pPr>
      <w:r w:rsidRPr="00E62040">
        <w:rPr>
          <w:rFonts w:ascii="Calibri" w:hAnsi="Calibri" w:cs="Arial"/>
          <w:sz w:val="22"/>
          <w:szCs w:val="22"/>
        </w:rPr>
        <w:t xml:space="preserve">Van het incident en het gesprek met de ouders wordt een verslag gemaakt. Dit verslag wordt door de ouders voor gezien getekend en in het leerlingendossier opgeslagen. </w:t>
      </w:r>
    </w:p>
    <w:p w:rsidR="00054BA8" w:rsidRPr="00E62040" w:rsidRDefault="00054BA8" w:rsidP="00054BA8">
      <w:pPr>
        <w:numPr>
          <w:ilvl w:val="0"/>
          <w:numId w:val="2"/>
        </w:numPr>
        <w:ind w:right="-22"/>
        <w:rPr>
          <w:rFonts w:ascii="Calibri" w:hAnsi="Calibri" w:cs="Arial"/>
          <w:sz w:val="22"/>
          <w:szCs w:val="22"/>
        </w:rPr>
      </w:pPr>
      <w:r w:rsidRPr="00E62040">
        <w:rPr>
          <w:rFonts w:ascii="Calibri" w:hAnsi="Calibri" w:cs="Arial"/>
          <w:sz w:val="22"/>
          <w:szCs w:val="22"/>
        </w:rPr>
        <w:t>De time-out maatregel kan alleen worden toegepast na goedkeuring door de directie van de school.</w:t>
      </w:r>
    </w:p>
    <w:p w:rsidR="00054BA8" w:rsidRPr="00E62040" w:rsidRDefault="00054BA8" w:rsidP="00054BA8">
      <w:pPr>
        <w:numPr>
          <w:ilvl w:val="0"/>
          <w:numId w:val="2"/>
        </w:numPr>
        <w:ind w:right="-22"/>
        <w:rPr>
          <w:rFonts w:ascii="Calibri" w:hAnsi="Calibri" w:cs="Arial"/>
          <w:sz w:val="22"/>
          <w:szCs w:val="22"/>
        </w:rPr>
      </w:pPr>
      <w:r w:rsidRPr="00E62040">
        <w:rPr>
          <w:rFonts w:ascii="Calibri" w:hAnsi="Calibri" w:cs="Arial"/>
          <w:sz w:val="22"/>
          <w:szCs w:val="22"/>
        </w:rPr>
        <w:t>De time-out maatregel wordt na toepassing schriftelijk gemeld aan het bevoegd gezag.</w:t>
      </w:r>
    </w:p>
    <w:p w:rsidR="00054BA8" w:rsidRPr="00E62040" w:rsidRDefault="00054BA8" w:rsidP="00054BA8">
      <w:pPr>
        <w:pStyle w:val="Plattetekst3"/>
        <w:ind w:right="-22"/>
        <w:jc w:val="left"/>
        <w:rPr>
          <w:rFonts w:ascii="Calibri" w:hAnsi="Calibri" w:cs="Arial"/>
          <w:b/>
          <w:sz w:val="22"/>
          <w:szCs w:val="22"/>
        </w:rPr>
      </w:pPr>
      <w:bookmarkStart w:id="2" w:name="_Toc359402108"/>
    </w:p>
    <w:p w:rsidR="00054BA8" w:rsidRPr="00E62040" w:rsidRDefault="00054BA8" w:rsidP="00054BA8">
      <w:pPr>
        <w:pStyle w:val="Plattetekst3"/>
        <w:ind w:right="-22"/>
        <w:jc w:val="left"/>
        <w:rPr>
          <w:rFonts w:ascii="Calibri" w:hAnsi="Calibri" w:cs="Arial"/>
          <w:b/>
          <w:sz w:val="22"/>
          <w:szCs w:val="22"/>
        </w:rPr>
      </w:pPr>
      <w:r w:rsidRPr="00E62040">
        <w:rPr>
          <w:rFonts w:ascii="Calibri" w:hAnsi="Calibri" w:cs="Arial"/>
          <w:b/>
          <w:sz w:val="22"/>
          <w:szCs w:val="22"/>
        </w:rPr>
        <w:t>Schorsing</w:t>
      </w:r>
      <w:bookmarkEnd w:id="2"/>
    </w:p>
    <w:p w:rsidR="00054BA8" w:rsidRPr="00E62040" w:rsidRDefault="00054BA8" w:rsidP="00054BA8">
      <w:pPr>
        <w:tabs>
          <w:tab w:val="left" w:pos="284"/>
        </w:tabs>
        <w:ind w:right="-22"/>
        <w:rPr>
          <w:rFonts w:ascii="Calibri" w:hAnsi="Calibri" w:cs="Arial"/>
          <w:sz w:val="22"/>
          <w:szCs w:val="22"/>
        </w:rPr>
      </w:pPr>
      <w:r w:rsidRPr="00E62040">
        <w:rPr>
          <w:rFonts w:ascii="Calibri" w:hAnsi="Calibri" w:cs="Arial"/>
          <w:sz w:val="22"/>
          <w:szCs w:val="22"/>
        </w:rPr>
        <w:t xml:space="preserve">Pas bij een volgend ernstig incident, of in het afzonderlijke geval dat het voorgevallen incident zo ernstig is, kan worden overgegaan tot een formele schorsing. </w:t>
      </w:r>
    </w:p>
    <w:p w:rsidR="00054BA8" w:rsidRPr="00E62040" w:rsidRDefault="00054BA8" w:rsidP="00054BA8">
      <w:pPr>
        <w:tabs>
          <w:tab w:val="left" w:pos="284"/>
        </w:tabs>
        <w:ind w:right="-22"/>
        <w:rPr>
          <w:rFonts w:ascii="Calibri" w:hAnsi="Calibri" w:cs="Arial"/>
          <w:sz w:val="22"/>
          <w:szCs w:val="22"/>
        </w:rPr>
      </w:pPr>
      <w:r w:rsidRPr="00E62040">
        <w:rPr>
          <w:rFonts w:ascii="Calibri" w:hAnsi="Calibri" w:cs="Arial"/>
          <w:sz w:val="22"/>
          <w:szCs w:val="22"/>
        </w:rPr>
        <w:t>De wettelijke regeling voor het Bijzonder Onderwijs is hierbij van toepassing.</w:t>
      </w:r>
    </w:p>
    <w:p w:rsidR="00054BA8" w:rsidRPr="00E62040" w:rsidRDefault="00054BA8" w:rsidP="00054BA8">
      <w:pPr>
        <w:tabs>
          <w:tab w:val="left" w:pos="284"/>
        </w:tabs>
        <w:ind w:right="-22"/>
        <w:rPr>
          <w:rFonts w:ascii="Calibri" w:hAnsi="Calibri" w:cs="Arial"/>
          <w:sz w:val="22"/>
          <w:szCs w:val="22"/>
        </w:rPr>
      </w:pPr>
    </w:p>
    <w:p w:rsidR="00054BA8" w:rsidRPr="00E62040" w:rsidRDefault="00054BA8" w:rsidP="00054BA8">
      <w:pPr>
        <w:tabs>
          <w:tab w:val="left" w:pos="284"/>
        </w:tabs>
        <w:ind w:right="-22"/>
        <w:rPr>
          <w:rFonts w:ascii="Calibri" w:hAnsi="Calibri" w:cs="Arial"/>
          <w:sz w:val="22"/>
          <w:szCs w:val="22"/>
        </w:rPr>
      </w:pPr>
      <w:r w:rsidRPr="00E62040">
        <w:rPr>
          <w:rFonts w:ascii="Calibri" w:hAnsi="Calibri" w:cs="Arial"/>
          <w:sz w:val="22"/>
          <w:szCs w:val="22"/>
        </w:rPr>
        <w:t>Hierbij gelden de volgende voorwaarden:</w:t>
      </w:r>
    </w:p>
    <w:p w:rsidR="00054BA8" w:rsidRPr="00E62040" w:rsidRDefault="00054BA8" w:rsidP="00054BA8">
      <w:pPr>
        <w:numPr>
          <w:ilvl w:val="0"/>
          <w:numId w:val="3"/>
        </w:numPr>
        <w:ind w:right="-22"/>
        <w:rPr>
          <w:rFonts w:ascii="Calibri" w:hAnsi="Calibri" w:cs="Arial"/>
          <w:sz w:val="22"/>
          <w:szCs w:val="22"/>
        </w:rPr>
      </w:pPr>
      <w:r w:rsidRPr="00E62040">
        <w:rPr>
          <w:rFonts w:ascii="Calibri" w:hAnsi="Calibri" w:cs="Arial"/>
          <w:sz w:val="22"/>
          <w:szCs w:val="22"/>
        </w:rPr>
        <w:t>Er is overleg met de Inspectie van het Onderwijs.</w:t>
      </w:r>
    </w:p>
    <w:p w:rsidR="00054BA8" w:rsidRPr="00E62040" w:rsidRDefault="00054BA8" w:rsidP="00054BA8">
      <w:pPr>
        <w:numPr>
          <w:ilvl w:val="0"/>
          <w:numId w:val="3"/>
        </w:numPr>
        <w:ind w:right="-22"/>
        <w:rPr>
          <w:rFonts w:ascii="Calibri" w:hAnsi="Calibri" w:cs="Arial"/>
          <w:sz w:val="22"/>
          <w:szCs w:val="22"/>
        </w:rPr>
      </w:pPr>
      <w:r w:rsidRPr="00E62040">
        <w:rPr>
          <w:rFonts w:ascii="Calibri" w:hAnsi="Calibri" w:cs="Arial"/>
          <w:sz w:val="22"/>
          <w:szCs w:val="22"/>
        </w:rPr>
        <w:t>Het bevoegd gezag van de school wordt voorafgaand aan de schorsing in kennis gesteld van deze maatregel en om goedkeuring gevraagd.</w:t>
      </w:r>
    </w:p>
    <w:p w:rsidR="00054BA8" w:rsidRPr="00E62040" w:rsidRDefault="00054BA8" w:rsidP="00054BA8">
      <w:pPr>
        <w:numPr>
          <w:ilvl w:val="0"/>
          <w:numId w:val="3"/>
        </w:numPr>
        <w:ind w:right="-22"/>
        <w:rPr>
          <w:rFonts w:ascii="Calibri" w:hAnsi="Calibri" w:cs="Arial"/>
          <w:sz w:val="22"/>
          <w:szCs w:val="22"/>
        </w:rPr>
      </w:pPr>
      <w:r w:rsidRPr="00E62040">
        <w:rPr>
          <w:rFonts w:ascii="Calibri" w:hAnsi="Calibri" w:cs="Arial"/>
          <w:sz w:val="22"/>
          <w:szCs w:val="22"/>
        </w:rPr>
        <w:t xml:space="preserve">Gedurende de schorsing wordt de leerling de toegang tot de school ontzegd. Voor zover mogelijk worden er maatregelen getroffen waardoor de voortgang van het leerproces van de leerling gewaarborgd kan worden. </w:t>
      </w:r>
    </w:p>
    <w:p w:rsidR="00054BA8" w:rsidRPr="00E62040" w:rsidRDefault="00054BA8" w:rsidP="00054BA8">
      <w:pPr>
        <w:numPr>
          <w:ilvl w:val="0"/>
          <w:numId w:val="3"/>
        </w:numPr>
        <w:ind w:right="-22"/>
        <w:rPr>
          <w:rFonts w:ascii="Calibri" w:hAnsi="Calibri" w:cs="Arial"/>
          <w:sz w:val="22"/>
          <w:szCs w:val="22"/>
        </w:rPr>
      </w:pPr>
      <w:r w:rsidRPr="00E62040">
        <w:rPr>
          <w:rFonts w:ascii="Calibri" w:hAnsi="Calibri" w:cs="Arial"/>
          <w:sz w:val="22"/>
          <w:szCs w:val="22"/>
        </w:rPr>
        <w:t xml:space="preserve">De schorsing bedraagt maximaal 3 weken en kan hooguit 2 maal worden verlengd. </w:t>
      </w:r>
    </w:p>
    <w:p w:rsidR="00054BA8" w:rsidRPr="00E62040" w:rsidRDefault="00054BA8" w:rsidP="00054BA8">
      <w:pPr>
        <w:numPr>
          <w:ilvl w:val="0"/>
          <w:numId w:val="3"/>
        </w:numPr>
        <w:ind w:right="-22"/>
        <w:rPr>
          <w:rFonts w:ascii="Calibri" w:hAnsi="Calibri" w:cs="Arial"/>
          <w:sz w:val="22"/>
          <w:szCs w:val="22"/>
        </w:rPr>
      </w:pPr>
      <w:r w:rsidRPr="00E62040">
        <w:rPr>
          <w:rFonts w:ascii="Calibri" w:hAnsi="Calibri" w:cs="Arial"/>
          <w:sz w:val="22"/>
          <w:szCs w:val="22"/>
        </w:rPr>
        <w:t>De betrokken ouders/verzorgers worden door de directie uitgenodigd voor een gesprek betreffende de maatregel. Hierbij dienen nadrukkelijk oplossingsmogelijkheden te worden verkend, waarbij de mogelijkheden en de onmogelijkheden van de opvang van de leerling op de school aan de orde komen.</w:t>
      </w:r>
    </w:p>
    <w:p w:rsidR="00054BA8" w:rsidRPr="00E62040" w:rsidRDefault="00054BA8" w:rsidP="00054BA8">
      <w:pPr>
        <w:numPr>
          <w:ilvl w:val="0"/>
          <w:numId w:val="3"/>
        </w:numPr>
        <w:ind w:right="-22"/>
        <w:rPr>
          <w:rFonts w:ascii="Calibri" w:hAnsi="Calibri" w:cs="Arial"/>
          <w:sz w:val="22"/>
          <w:szCs w:val="22"/>
        </w:rPr>
      </w:pPr>
      <w:r w:rsidRPr="00E62040">
        <w:rPr>
          <w:rFonts w:ascii="Calibri" w:hAnsi="Calibri" w:cs="Arial"/>
          <w:sz w:val="22"/>
          <w:szCs w:val="22"/>
        </w:rPr>
        <w:t>Van de schorsing en het gesprek met de ouders wordt een verslag gemaakt. Dit verslag wordt door de ouders/verzorgers voor gezien getekend en in het leerlingendossier opgeslagen.</w:t>
      </w:r>
    </w:p>
    <w:p w:rsidR="00054BA8" w:rsidRPr="00E62040" w:rsidRDefault="00054BA8" w:rsidP="00054BA8">
      <w:pPr>
        <w:numPr>
          <w:ilvl w:val="0"/>
          <w:numId w:val="3"/>
        </w:numPr>
        <w:ind w:right="-22"/>
        <w:rPr>
          <w:rFonts w:ascii="Calibri" w:hAnsi="Calibri" w:cs="Arial"/>
          <w:sz w:val="22"/>
          <w:szCs w:val="22"/>
        </w:rPr>
      </w:pPr>
      <w:r w:rsidRPr="00E62040">
        <w:rPr>
          <w:rFonts w:ascii="Calibri" w:hAnsi="Calibri" w:cs="Arial"/>
          <w:sz w:val="22"/>
          <w:szCs w:val="22"/>
        </w:rPr>
        <w:t>Het verslag wordt ter kennisgeving verstuurd aan:</w:t>
      </w:r>
    </w:p>
    <w:p w:rsidR="00054BA8" w:rsidRPr="00E62040" w:rsidRDefault="00054BA8" w:rsidP="00054BA8">
      <w:pPr>
        <w:numPr>
          <w:ilvl w:val="1"/>
          <w:numId w:val="4"/>
        </w:numPr>
        <w:ind w:right="-22"/>
        <w:rPr>
          <w:rFonts w:ascii="Calibri" w:hAnsi="Calibri" w:cs="Arial"/>
          <w:sz w:val="22"/>
          <w:szCs w:val="22"/>
        </w:rPr>
      </w:pPr>
      <w:r w:rsidRPr="00E62040">
        <w:rPr>
          <w:rFonts w:ascii="Calibri" w:hAnsi="Calibri" w:cs="Arial"/>
          <w:sz w:val="22"/>
          <w:szCs w:val="22"/>
        </w:rPr>
        <w:t>Het bevoegd gezag</w:t>
      </w:r>
    </w:p>
    <w:p w:rsidR="00054BA8" w:rsidRPr="00E62040" w:rsidRDefault="00054BA8" w:rsidP="00054BA8">
      <w:pPr>
        <w:numPr>
          <w:ilvl w:val="1"/>
          <w:numId w:val="4"/>
        </w:numPr>
        <w:ind w:right="-22"/>
        <w:rPr>
          <w:rFonts w:ascii="Calibri" w:hAnsi="Calibri" w:cs="Arial"/>
          <w:sz w:val="22"/>
          <w:szCs w:val="22"/>
        </w:rPr>
      </w:pPr>
      <w:r w:rsidRPr="00E62040">
        <w:rPr>
          <w:rFonts w:ascii="Calibri" w:hAnsi="Calibri" w:cs="Arial"/>
          <w:sz w:val="22"/>
          <w:szCs w:val="22"/>
        </w:rPr>
        <w:lastRenderedPageBreak/>
        <w:t>De ambtenaar leerplichtzaken</w:t>
      </w:r>
    </w:p>
    <w:p w:rsidR="00054BA8" w:rsidRPr="00E62040" w:rsidRDefault="00054BA8" w:rsidP="00054BA8">
      <w:pPr>
        <w:numPr>
          <w:ilvl w:val="1"/>
          <w:numId w:val="4"/>
        </w:numPr>
        <w:ind w:right="-22"/>
        <w:rPr>
          <w:rFonts w:ascii="Calibri" w:hAnsi="Calibri" w:cs="Arial"/>
          <w:sz w:val="22"/>
          <w:szCs w:val="22"/>
        </w:rPr>
      </w:pPr>
      <w:r w:rsidRPr="00E62040">
        <w:rPr>
          <w:rFonts w:ascii="Calibri" w:hAnsi="Calibri" w:cs="Arial"/>
          <w:sz w:val="22"/>
          <w:szCs w:val="22"/>
        </w:rPr>
        <w:t>De inspectie onderwijs</w:t>
      </w:r>
    </w:p>
    <w:p w:rsidR="00054BA8" w:rsidRPr="00E62040" w:rsidRDefault="00054BA8" w:rsidP="00054BA8">
      <w:pPr>
        <w:numPr>
          <w:ilvl w:val="0"/>
          <w:numId w:val="3"/>
        </w:numPr>
        <w:ind w:right="-22"/>
        <w:rPr>
          <w:rFonts w:ascii="Calibri" w:hAnsi="Calibri" w:cs="Arial"/>
          <w:sz w:val="22"/>
          <w:szCs w:val="22"/>
        </w:rPr>
      </w:pPr>
      <w:r w:rsidRPr="00E62040">
        <w:rPr>
          <w:rFonts w:ascii="Calibri" w:hAnsi="Calibri" w:cs="Arial"/>
          <w:sz w:val="22"/>
          <w:szCs w:val="22"/>
        </w:rPr>
        <w:t>Ouders kunnen beroep aantekenen bij het bevoegd gezag van de school. Het bevoegd gezag beslist uiterlijk binnen 14 dagen op het beroep.</w:t>
      </w:r>
    </w:p>
    <w:p w:rsidR="00054BA8" w:rsidRPr="00E62040" w:rsidRDefault="00054BA8" w:rsidP="00054BA8">
      <w:pPr>
        <w:pStyle w:val="Titel"/>
        <w:ind w:left="0" w:right="-22"/>
        <w:jc w:val="left"/>
        <w:rPr>
          <w:rFonts w:cs="Arial"/>
          <w:b w:val="0"/>
          <w:sz w:val="22"/>
          <w:szCs w:val="22"/>
          <w:u w:val="none"/>
        </w:rPr>
      </w:pPr>
      <w:bookmarkStart w:id="3" w:name="_Toc359402109"/>
    </w:p>
    <w:p w:rsidR="00054BA8" w:rsidRPr="00E62040" w:rsidRDefault="00054BA8" w:rsidP="00054BA8">
      <w:pPr>
        <w:pStyle w:val="Plattetekst3"/>
        <w:ind w:right="-22"/>
        <w:jc w:val="left"/>
        <w:rPr>
          <w:rFonts w:ascii="Calibri" w:hAnsi="Calibri" w:cs="Arial"/>
          <w:b/>
          <w:sz w:val="22"/>
          <w:szCs w:val="22"/>
        </w:rPr>
      </w:pPr>
      <w:r w:rsidRPr="00E62040">
        <w:rPr>
          <w:rFonts w:ascii="Calibri" w:hAnsi="Calibri" w:cs="Arial"/>
          <w:b/>
          <w:sz w:val="22"/>
          <w:szCs w:val="22"/>
        </w:rPr>
        <w:t>Definitieve ontzegging van toegang tot de school</w:t>
      </w:r>
      <w:bookmarkEnd w:id="3"/>
      <w:r w:rsidRPr="00E62040">
        <w:rPr>
          <w:rFonts w:ascii="Calibri" w:hAnsi="Calibri" w:cs="Arial"/>
          <w:b/>
          <w:sz w:val="22"/>
          <w:szCs w:val="22"/>
        </w:rPr>
        <w:t>, resulterend in verwijzing naar een andere onderwijsplek</w:t>
      </w:r>
    </w:p>
    <w:p w:rsidR="00054BA8" w:rsidRPr="00E62040" w:rsidRDefault="00054BA8" w:rsidP="00054BA8">
      <w:pPr>
        <w:tabs>
          <w:tab w:val="left" w:pos="284"/>
        </w:tabs>
        <w:ind w:right="-22"/>
        <w:rPr>
          <w:rFonts w:ascii="Calibri" w:hAnsi="Calibri" w:cs="Arial"/>
          <w:sz w:val="22"/>
          <w:szCs w:val="22"/>
        </w:rPr>
      </w:pPr>
      <w:r w:rsidRPr="00E62040">
        <w:rPr>
          <w:rFonts w:ascii="Calibri" w:hAnsi="Calibri" w:cs="Arial"/>
          <w:sz w:val="22"/>
          <w:szCs w:val="22"/>
        </w:rPr>
        <w:t>Bij het drie keer voordoen van een ernstig incident, dat ingrijpende gevolgen heeft voor de veiligheid en/of de onderwijskundige voortgang van de school, kan worden overgegaan tot definitieve ontzegging van toegang tot de school, resulterend in een verwijzing naar een andere onderwijsplek.</w:t>
      </w:r>
    </w:p>
    <w:p w:rsidR="00054BA8" w:rsidRPr="00E62040" w:rsidRDefault="00054BA8" w:rsidP="00054BA8">
      <w:pPr>
        <w:ind w:right="-22"/>
        <w:rPr>
          <w:rFonts w:ascii="Calibri" w:hAnsi="Calibri" w:cs="Arial"/>
          <w:sz w:val="22"/>
          <w:szCs w:val="22"/>
        </w:rPr>
      </w:pPr>
      <w:r w:rsidRPr="00E62040">
        <w:rPr>
          <w:rFonts w:ascii="Calibri" w:hAnsi="Calibri" w:cs="Arial"/>
          <w:sz w:val="22"/>
          <w:szCs w:val="22"/>
        </w:rPr>
        <w:t>De wettelijke regeling voor het Bijzonder Onderwijs is hierbij van toepassing.</w:t>
      </w:r>
    </w:p>
    <w:p w:rsidR="00054BA8" w:rsidRPr="00E62040" w:rsidRDefault="00054BA8" w:rsidP="00054BA8">
      <w:pPr>
        <w:tabs>
          <w:tab w:val="left" w:pos="284"/>
          <w:tab w:val="left" w:pos="709"/>
        </w:tabs>
        <w:ind w:right="-22"/>
        <w:rPr>
          <w:rFonts w:ascii="Calibri" w:hAnsi="Calibri" w:cs="Arial"/>
          <w:sz w:val="22"/>
          <w:szCs w:val="22"/>
        </w:rPr>
      </w:pPr>
    </w:p>
    <w:p w:rsidR="00054BA8" w:rsidRPr="00E62040" w:rsidRDefault="00054BA8" w:rsidP="00054BA8">
      <w:pPr>
        <w:tabs>
          <w:tab w:val="left" w:pos="284"/>
          <w:tab w:val="left" w:pos="709"/>
        </w:tabs>
        <w:ind w:right="-22"/>
        <w:rPr>
          <w:rFonts w:ascii="Calibri" w:hAnsi="Calibri" w:cs="Arial"/>
          <w:sz w:val="22"/>
          <w:szCs w:val="22"/>
        </w:rPr>
      </w:pPr>
      <w:r w:rsidRPr="00E62040">
        <w:rPr>
          <w:rFonts w:ascii="Calibri" w:hAnsi="Calibri" w:cs="Arial"/>
          <w:sz w:val="22"/>
          <w:szCs w:val="22"/>
        </w:rPr>
        <w:t>Hierbij gelden de volgende voorwaarden:</w:t>
      </w:r>
    </w:p>
    <w:p w:rsidR="00054BA8" w:rsidRPr="00E62040" w:rsidRDefault="00054BA8" w:rsidP="00054BA8">
      <w:pPr>
        <w:numPr>
          <w:ilvl w:val="0"/>
          <w:numId w:val="5"/>
        </w:numPr>
        <w:ind w:right="-22"/>
        <w:rPr>
          <w:rFonts w:ascii="Calibri" w:hAnsi="Calibri" w:cs="Arial"/>
          <w:sz w:val="22"/>
          <w:szCs w:val="22"/>
        </w:rPr>
      </w:pPr>
      <w:r w:rsidRPr="00E62040">
        <w:rPr>
          <w:rFonts w:ascii="Calibri" w:hAnsi="Calibri" w:cs="Arial"/>
          <w:sz w:val="22"/>
          <w:szCs w:val="22"/>
        </w:rPr>
        <w:t>Er is overleg met de Inspectie van het Onderwijs</w:t>
      </w:r>
    </w:p>
    <w:p w:rsidR="00054BA8" w:rsidRPr="00E62040" w:rsidRDefault="00054BA8" w:rsidP="00054BA8">
      <w:pPr>
        <w:numPr>
          <w:ilvl w:val="0"/>
          <w:numId w:val="5"/>
        </w:numPr>
        <w:ind w:right="-22"/>
        <w:rPr>
          <w:rFonts w:ascii="Calibri" w:hAnsi="Calibri" w:cs="Arial"/>
          <w:sz w:val="22"/>
          <w:szCs w:val="22"/>
        </w:rPr>
      </w:pPr>
      <w:r w:rsidRPr="00E62040">
        <w:rPr>
          <w:rFonts w:ascii="Calibri" w:hAnsi="Calibri" w:cs="Arial"/>
          <w:sz w:val="22"/>
          <w:szCs w:val="22"/>
        </w:rPr>
        <w:t>Definitieve ontzegging van toegang van een leerling tot de school is een beslissing van het bevoegd gezag.</w:t>
      </w:r>
    </w:p>
    <w:p w:rsidR="00054BA8" w:rsidRPr="00E62040" w:rsidRDefault="00054BA8" w:rsidP="00054BA8">
      <w:pPr>
        <w:numPr>
          <w:ilvl w:val="0"/>
          <w:numId w:val="5"/>
        </w:numPr>
        <w:ind w:right="-22"/>
        <w:rPr>
          <w:rFonts w:ascii="Calibri" w:hAnsi="Calibri" w:cs="Arial"/>
          <w:sz w:val="22"/>
          <w:szCs w:val="22"/>
        </w:rPr>
      </w:pPr>
      <w:r w:rsidRPr="00E62040">
        <w:rPr>
          <w:rFonts w:ascii="Calibri" w:hAnsi="Calibri" w:cs="Arial"/>
          <w:sz w:val="22"/>
          <w:szCs w:val="22"/>
        </w:rPr>
        <w:t>Voordat men een beslissing neemt, dient het bevoegd gezag de betrokken leerkracht en de directie te horen. Hiervan wordt een verslag gemaakt wat aan de ouders ter kennis worden gesteld en door de ouders voor gezien wordt getekend.</w:t>
      </w:r>
    </w:p>
    <w:p w:rsidR="00054BA8" w:rsidRPr="00E62040" w:rsidRDefault="00054BA8" w:rsidP="00054BA8">
      <w:pPr>
        <w:numPr>
          <w:ilvl w:val="0"/>
          <w:numId w:val="5"/>
        </w:numPr>
        <w:ind w:right="-22"/>
        <w:rPr>
          <w:rFonts w:ascii="Calibri" w:hAnsi="Calibri" w:cs="Arial"/>
          <w:sz w:val="22"/>
          <w:szCs w:val="22"/>
        </w:rPr>
      </w:pPr>
      <w:r w:rsidRPr="00E62040">
        <w:rPr>
          <w:rFonts w:ascii="Calibri" w:hAnsi="Calibri" w:cs="Arial"/>
          <w:sz w:val="22"/>
          <w:szCs w:val="22"/>
        </w:rPr>
        <w:t>Het verslag wordt ter kennisgeving opgestuurd naar</w:t>
      </w:r>
    </w:p>
    <w:p w:rsidR="00054BA8" w:rsidRPr="00E62040" w:rsidRDefault="00054BA8" w:rsidP="00054BA8">
      <w:pPr>
        <w:numPr>
          <w:ilvl w:val="1"/>
          <w:numId w:val="6"/>
        </w:numPr>
        <w:ind w:right="-22"/>
        <w:rPr>
          <w:rFonts w:ascii="Calibri" w:hAnsi="Calibri" w:cs="Arial"/>
          <w:sz w:val="22"/>
          <w:szCs w:val="22"/>
        </w:rPr>
      </w:pPr>
      <w:r w:rsidRPr="00E62040">
        <w:rPr>
          <w:rFonts w:ascii="Calibri" w:hAnsi="Calibri" w:cs="Arial"/>
          <w:sz w:val="22"/>
          <w:szCs w:val="22"/>
        </w:rPr>
        <w:t>De ambtenaar leerplichtzaken</w:t>
      </w:r>
    </w:p>
    <w:p w:rsidR="00054BA8" w:rsidRPr="00E62040" w:rsidRDefault="00054BA8" w:rsidP="00054BA8">
      <w:pPr>
        <w:numPr>
          <w:ilvl w:val="1"/>
          <w:numId w:val="6"/>
        </w:numPr>
        <w:ind w:right="-22"/>
        <w:rPr>
          <w:rFonts w:ascii="Calibri" w:hAnsi="Calibri" w:cs="Arial"/>
          <w:sz w:val="22"/>
          <w:szCs w:val="22"/>
        </w:rPr>
      </w:pPr>
      <w:r w:rsidRPr="00E62040">
        <w:rPr>
          <w:rFonts w:ascii="Calibri" w:hAnsi="Calibri" w:cs="Arial"/>
          <w:sz w:val="22"/>
          <w:szCs w:val="22"/>
        </w:rPr>
        <w:t>De inspectie onderwijs</w:t>
      </w:r>
    </w:p>
    <w:p w:rsidR="00054BA8" w:rsidRPr="00E62040" w:rsidRDefault="00054BA8" w:rsidP="00054BA8">
      <w:pPr>
        <w:numPr>
          <w:ilvl w:val="0"/>
          <w:numId w:val="5"/>
        </w:numPr>
        <w:ind w:right="-22"/>
        <w:rPr>
          <w:rFonts w:ascii="Calibri" w:hAnsi="Calibri" w:cs="Arial"/>
          <w:sz w:val="22"/>
          <w:szCs w:val="22"/>
        </w:rPr>
      </w:pPr>
      <w:r w:rsidRPr="00E62040">
        <w:rPr>
          <w:rFonts w:ascii="Calibri" w:hAnsi="Calibri" w:cs="Arial"/>
          <w:sz w:val="22"/>
          <w:szCs w:val="22"/>
        </w:rPr>
        <w:t>Het bevoegd gezag informeert de ouders schriftelijk en met redenen over de definitieve ontzegging van toegang tot de school en het voornemen tot verwijzing naar een andere onderwijsplek, waarbij de ouders gewezen wordt op de mogelijkheid van het indienen van een bezwaarschrift.</w:t>
      </w:r>
    </w:p>
    <w:p w:rsidR="00054BA8" w:rsidRPr="00E62040" w:rsidRDefault="00054BA8" w:rsidP="00054BA8">
      <w:pPr>
        <w:numPr>
          <w:ilvl w:val="0"/>
          <w:numId w:val="5"/>
        </w:numPr>
        <w:ind w:right="-22"/>
        <w:rPr>
          <w:rFonts w:ascii="Calibri" w:hAnsi="Calibri" w:cs="Arial"/>
          <w:sz w:val="22"/>
          <w:szCs w:val="22"/>
        </w:rPr>
      </w:pPr>
      <w:r w:rsidRPr="00E62040">
        <w:rPr>
          <w:rFonts w:ascii="Calibri" w:hAnsi="Calibri" w:cs="Arial"/>
          <w:sz w:val="22"/>
          <w:szCs w:val="22"/>
        </w:rPr>
        <w:t>De ouders krijgen de mogelijkheid binnen zes weken een bezwaarschrift in te dienen.</w:t>
      </w:r>
    </w:p>
    <w:p w:rsidR="00054BA8" w:rsidRPr="00E62040" w:rsidRDefault="00054BA8" w:rsidP="00054BA8">
      <w:pPr>
        <w:numPr>
          <w:ilvl w:val="0"/>
          <w:numId w:val="5"/>
        </w:numPr>
        <w:ind w:right="-22"/>
        <w:rPr>
          <w:rFonts w:ascii="Calibri" w:hAnsi="Calibri" w:cs="Arial"/>
          <w:sz w:val="22"/>
          <w:szCs w:val="22"/>
        </w:rPr>
      </w:pPr>
      <w:r w:rsidRPr="00E62040">
        <w:rPr>
          <w:rFonts w:ascii="Calibri" w:hAnsi="Calibri" w:cs="Arial"/>
          <w:sz w:val="22"/>
          <w:szCs w:val="22"/>
        </w:rPr>
        <w:t>Het bevoegd gezag is verplicht de ouders te horen over het bezwaarschrift.</w:t>
      </w:r>
    </w:p>
    <w:p w:rsidR="00054BA8" w:rsidRPr="00E62040" w:rsidRDefault="00054BA8" w:rsidP="00054BA8">
      <w:pPr>
        <w:numPr>
          <w:ilvl w:val="0"/>
          <w:numId w:val="5"/>
        </w:numPr>
        <w:ind w:right="-22"/>
        <w:rPr>
          <w:rFonts w:ascii="Calibri" w:hAnsi="Calibri" w:cs="Arial"/>
          <w:sz w:val="22"/>
          <w:szCs w:val="22"/>
        </w:rPr>
      </w:pPr>
      <w:r w:rsidRPr="00E62040">
        <w:rPr>
          <w:rFonts w:ascii="Calibri" w:hAnsi="Calibri" w:cs="Arial"/>
          <w:sz w:val="22"/>
          <w:szCs w:val="22"/>
        </w:rPr>
        <w:t>Het bevoegd gezag neemt een uiteindelijke beslissing binnen vier weken na ontvangst van het bezwaarschrift.</w:t>
      </w:r>
    </w:p>
    <w:p w:rsidR="00054BA8" w:rsidRPr="00E62040" w:rsidRDefault="00054BA8" w:rsidP="00054BA8">
      <w:pPr>
        <w:numPr>
          <w:ilvl w:val="0"/>
          <w:numId w:val="5"/>
        </w:numPr>
        <w:ind w:right="-22"/>
        <w:rPr>
          <w:rFonts w:ascii="Calibri" w:hAnsi="Calibri" w:cs="Arial"/>
          <w:sz w:val="22"/>
          <w:szCs w:val="22"/>
        </w:rPr>
      </w:pPr>
      <w:r w:rsidRPr="00E62040">
        <w:rPr>
          <w:rFonts w:ascii="Calibri" w:hAnsi="Calibri" w:cs="Arial"/>
          <w:sz w:val="22"/>
          <w:szCs w:val="22"/>
        </w:rPr>
        <w:t>Een besluit tot verwijzing naar een andere onderwijsplek is pas mogelijk nadat een andere basisschool, speciale school voor basisonderwijs of een andere school voor speciaal onderwijs is gevonden om de leerling op te nemen of dat aantoonbaar is dat het bevoegd gezag, gedurende acht weken, er alles aan heeft gedaan om de leerling elders geplaatst te krijgen.</w:t>
      </w:r>
    </w:p>
    <w:p w:rsidR="00054BA8" w:rsidRPr="00E62040" w:rsidRDefault="00054BA8" w:rsidP="00054BA8">
      <w:pPr>
        <w:tabs>
          <w:tab w:val="num" w:pos="284"/>
        </w:tabs>
        <w:ind w:right="-22"/>
        <w:rPr>
          <w:rFonts w:ascii="Calibri" w:hAnsi="Calibri" w:cs="Arial"/>
          <w:sz w:val="22"/>
          <w:szCs w:val="22"/>
        </w:rPr>
      </w:pPr>
    </w:p>
    <w:p w:rsidR="00054BA8" w:rsidRPr="00E62040" w:rsidRDefault="00054BA8" w:rsidP="00054BA8">
      <w:pPr>
        <w:rPr>
          <w:rFonts w:ascii="Calibri" w:hAnsi="Calibri" w:cs="Arial"/>
          <w:sz w:val="22"/>
          <w:szCs w:val="22"/>
        </w:rPr>
      </w:pPr>
    </w:p>
    <w:p w:rsidR="00EC0D4B" w:rsidRDefault="00EC0D4B"/>
    <w:sectPr w:rsidR="00EC0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76A"/>
    <w:multiLevelType w:val="hybridMultilevel"/>
    <w:tmpl w:val="72629E1A"/>
    <w:lvl w:ilvl="0" w:tplc="0413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Times New Roman" w:eastAsia="Times New Roman" w:hAnsi="Times New Roman"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B476394"/>
    <w:multiLevelType w:val="hybridMultilevel"/>
    <w:tmpl w:val="D256DC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487206BA"/>
    <w:multiLevelType w:val="hybridMultilevel"/>
    <w:tmpl w:val="58CC0B6A"/>
    <w:lvl w:ilvl="0" w:tplc="0413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Times New Roman" w:eastAsia="Times New Roman" w:hAnsi="Times New Roman"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49B448ED"/>
    <w:multiLevelType w:val="hybridMultilevel"/>
    <w:tmpl w:val="D0A4D9E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20648F2"/>
    <w:multiLevelType w:val="hybridMultilevel"/>
    <w:tmpl w:val="439E53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9062DC3"/>
    <w:multiLevelType w:val="hybridMultilevel"/>
    <w:tmpl w:val="83BAF3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A8"/>
    <w:rsid w:val="00054BA8"/>
    <w:rsid w:val="00EC0D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7E390-DA58-4C96-9D86-D5B87066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4BA8"/>
    <w:pPr>
      <w:spacing w:after="0" w:line="240" w:lineRule="auto"/>
    </w:pPr>
    <w:rPr>
      <w:rFonts w:ascii="Times New Roman" w:eastAsia="MS Mincho" w:hAnsi="Times New Roman" w:cs="Times New Roman"/>
      <w:sz w:val="24"/>
      <w:szCs w:val="20"/>
      <w:lang w:eastAsia="nl-NL"/>
    </w:rPr>
  </w:style>
  <w:style w:type="paragraph" w:styleId="Kop1">
    <w:name w:val="heading 1"/>
    <w:basedOn w:val="Standaard"/>
    <w:next w:val="Standaard"/>
    <w:link w:val="Kop1Char"/>
    <w:qFormat/>
    <w:rsid w:val="00054BA8"/>
    <w:pPr>
      <w:keepNext/>
      <w:outlineLvl w:val="0"/>
    </w:pPr>
    <w:rPr>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54BA8"/>
    <w:rPr>
      <w:rFonts w:ascii="Times New Roman" w:eastAsia="MS Mincho" w:hAnsi="Times New Roman" w:cs="Times New Roman"/>
      <w:b/>
      <w:sz w:val="28"/>
      <w:szCs w:val="20"/>
      <w:lang w:eastAsia="nl-NL"/>
    </w:rPr>
  </w:style>
  <w:style w:type="paragraph" w:styleId="Plattetekst3">
    <w:name w:val="Body Text 3"/>
    <w:basedOn w:val="Standaard"/>
    <w:link w:val="Plattetekst3Char"/>
    <w:rsid w:val="00054BA8"/>
    <w:pPr>
      <w:jc w:val="both"/>
    </w:pPr>
  </w:style>
  <w:style w:type="character" w:customStyle="1" w:styleId="Plattetekst3Char">
    <w:name w:val="Platte tekst 3 Char"/>
    <w:basedOn w:val="Standaardalinea-lettertype"/>
    <w:link w:val="Plattetekst3"/>
    <w:rsid w:val="00054BA8"/>
    <w:rPr>
      <w:rFonts w:ascii="Times New Roman" w:eastAsia="MS Mincho" w:hAnsi="Times New Roman" w:cs="Times New Roman"/>
      <w:sz w:val="24"/>
      <w:szCs w:val="20"/>
      <w:lang w:eastAsia="nl-NL"/>
    </w:rPr>
  </w:style>
  <w:style w:type="character" w:customStyle="1" w:styleId="TitelChar">
    <w:name w:val="Titel Char"/>
    <w:basedOn w:val="Standaardalinea-lettertype"/>
    <w:link w:val="Titel"/>
    <w:locked/>
    <w:rsid w:val="00054BA8"/>
    <w:rPr>
      <w:b/>
      <w:bCs/>
      <w:sz w:val="24"/>
      <w:szCs w:val="24"/>
      <w:u w:val="single"/>
    </w:rPr>
  </w:style>
  <w:style w:type="paragraph" w:styleId="Titel">
    <w:name w:val="Title"/>
    <w:basedOn w:val="Standaard"/>
    <w:link w:val="TitelChar"/>
    <w:qFormat/>
    <w:rsid w:val="00054BA8"/>
    <w:pPr>
      <w:ind w:left="360"/>
      <w:jc w:val="center"/>
    </w:pPr>
    <w:rPr>
      <w:rFonts w:asciiTheme="minorHAnsi" w:eastAsiaTheme="minorHAnsi" w:hAnsiTheme="minorHAnsi" w:cstheme="minorBidi"/>
      <w:b/>
      <w:bCs/>
      <w:szCs w:val="24"/>
      <w:u w:val="single"/>
      <w:lang w:eastAsia="en-US"/>
    </w:rPr>
  </w:style>
  <w:style w:type="character" w:customStyle="1" w:styleId="TitelChar1">
    <w:name w:val="Titel Char1"/>
    <w:basedOn w:val="Standaardalinea-lettertype"/>
    <w:uiPriority w:val="10"/>
    <w:rsid w:val="00054BA8"/>
    <w:rPr>
      <w:rFonts w:asciiTheme="majorHAnsi" w:eastAsiaTheme="majorEastAsia" w:hAnsiTheme="majorHAnsi" w:cstheme="majorBidi"/>
      <w:spacing w:val="-10"/>
      <w:kern w:val="28"/>
      <w:sz w:val="56"/>
      <w:szCs w:val="5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4310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Aloysius Stichting</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Hoogeveen</dc:creator>
  <cp:keywords/>
  <dc:description/>
  <cp:lastModifiedBy>Ed Hoogeveen</cp:lastModifiedBy>
  <cp:revision>1</cp:revision>
  <dcterms:created xsi:type="dcterms:W3CDTF">2017-07-25T10:54:00Z</dcterms:created>
  <dcterms:modified xsi:type="dcterms:W3CDTF">2017-07-25T10:54:00Z</dcterms:modified>
</cp:coreProperties>
</file>